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60" w:rsidRPr="00FC2E58" w:rsidRDefault="00714460" w:rsidP="00714460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FC2E58">
        <w:rPr>
          <w:rFonts w:asciiTheme="minorHAnsi" w:hAnsiTheme="minorHAnsi" w:cstheme="minorHAnsi"/>
          <w:b/>
          <w:sz w:val="36"/>
          <w:szCs w:val="36"/>
        </w:rPr>
        <w:t xml:space="preserve">Fortegnelse over behandling af personoplysninger i </w:t>
      </w:r>
      <w:r w:rsidRPr="00FC2E58">
        <w:rPr>
          <w:rFonts w:asciiTheme="minorHAnsi" w:hAnsiTheme="minorHAnsi" w:cstheme="minorHAnsi"/>
          <w:b/>
          <w:sz w:val="36"/>
          <w:szCs w:val="36"/>
          <w:highlight w:val="yellow"/>
        </w:rPr>
        <w:t>Firmaidræt X-købing</w:t>
      </w:r>
    </w:p>
    <w:p w:rsidR="00714460" w:rsidRPr="004B4C18" w:rsidRDefault="00714460" w:rsidP="00714460">
      <w:p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4B4C18">
        <w:rPr>
          <w:rFonts w:asciiTheme="minorHAnsi" w:hAnsiTheme="minorHAnsi" w:cstheme="minorHAnsi"/>
          <w:sz w:val="22"/>
          <w:szCs w:val="22"/>
        </w:rPr>
        <w:t>Fortegnelsen er til opfyldelse af den dokumentationspligt, der påhviler en idrætsforening i medfør af persondataforordningen. Idrætsforeninger er omfa</w:t>
      </w:r>
      <w:bookmarkStart w:id="0" w:name="_GoBack"/>
      <w:bookmarkEnd w:id="0"/>
      <w:r w:rsidRPr="004B4C18">
        <w:rPr>
          <w:rFonts w:asciiTheme="minorHAnsi" w:hAnsiTheme="minorHAnsi" w:cstheme="minorHAnsi"/>
          <w:sz w:val="22"/>
          <w:szCs w:val="22"/>
        </w:rPr>
        <w:t xml:space="preserve">ttet af pligten i fuldt omfang, hvorfor der skal føres fortegnelse over almindelige personoplysninger såvel som personoplysninger tillagt en højere grad af beskyttelse (følsomme oplysninger, oplysninger om strafbare forhold og CPR-nummer), jf. </w:t>
      </w:r>
      <w:r w:rsidR="00F07EE7">
        <w:rPr>
          <w:rFonts w:asciiTheme="minorHAnsi" w:hAnsiTheme="minorHAnsi" w:cstheme="minorHAnsi"/>
          <w:sz w:val="22"/>
          <w:szCs w:val="22"/>
        </w:rPr>
        <w:t>’</w:t>
      </w:r>
      <w:r w:rsidRPr="004B4C18">
        <w:rPr>
          <w:rFonts w:asciiTheme="minorHAnsi" w:hAnsiTheme="minorHAnsi" w:cstheme="minorHAnsi"/>
          <w:sz w:val="22"/>
          <w:szCs w:val="22"/>
        </w:rPr>
        <w:t>Vejledning til idrætsforeninger om behandling af personoplysninger</w:t>
      </w:r>
      <w:r w:rsidR="00F07EE7">
        <w:rPr>
          <w:rFonts w:asciiTheme="minorHAnsi" w:hAnsiTheme="minorHAnsi" w:cstheme="minorHAnsi"/>
          <w:sz w:val="22"/>
          <w:szCs w:val="22"/>
        </w:rPr>
        <w:t>’</w:t>
      </w:r>
      <w:r w:rsidRPr="004B4C18">
        <w:rPr>
          <w:rFonts w:asciiTheme="minorHAnsi" w:hAnsiTheme="minorHAnsi" w:cstheme="minorHAnsi"/>
          <w:sz w:val="22"/>
          <w:szCs w:val="22"/>
        </w:rPr>
        <w:t>, udgivet af DIF og DGI. (</w:t>
      </w:r>
      <w:r w:rsidR="00F07EE7">
        <w:rPr>
          <w:rFonts w:asciiTheme="minorHAnsi" w:hAnsiTheme="minorHAnsi" w:cstheme="minorHAnsi"/>
          <w:sz w:val="22"/>
          <w:szCs w:val="22"/>
        </w:rPr>
        <w:t>O</w:t>
      </w:r>
      <w:r w:rsidRPr="004B4C18">
        <w:rPr>
          <w:rFonts w:asciiTheme="minorHAnsi" w:hAnsiTheme="minorHAnsi" w:cstheme="minorHAnsi"/>
          <w:sz w:val="22"/>
          <w:szCs w:val="22"/>
        </w:rPr>
        <w:t xml:space="preserve">g efterbehandlet af Dansk Firmaidrætsforbund ift. </w:t>
      </w:r>
      <w:r w:rsidR="00F07EE7">
        <w:rPr>
          <w:rFonts w:asciiTheme="minorHAnsi" w:hAnsiTheme="minorHAnsi" w:cstheme="minorHAnsi"/>
          <w:sz w:val="22"/>
          <w:szCs w:val="22"/>
        </w:rPr>
        <w:t>f</w:t>
      </w:r>
      <w:r w:rsidRPr="004B4C18">
        <w:rPr>
          <w:rFonts w:asciiTheme="minorHAnsi" w:hAnsiTheme="minorHAnsi" w:cstheme="minorHAnsi"/>
          <w:sz w:val="22"/>
          <w:szCs w:val="22"/>
        </w:rPr>
        <w:t>irmaidrætsforeninger)</w:t>
      </w:r>
    </w:p>
    <w:p w:rsidR="00714460" w:rsidRPr="004B4C18" w:rsidRDefault="00714460" w:rsidP="00714460">
      <w:p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4B4C18">
        <w:rPr>
          <w:rFonts w:asciiTheme="minorHAnsi" w:hAnsiTheme="minorHAnsi" w:cstheme="minorHAnsi"/>
          <w:sz w:val="22"/>
          <w:szCs w:val="22"/>
        </w:rPr>
        <w:t>Den sidste kolonne skal udfyldes og ajourføres løbende af foreninge</w:t>
      </w:r>
      <w:r w:rsidR="00F07EE7">
        <w:rPr>
          <w:rFonts w:asciiTheme="minorHAnsi" w:hAnsiTheme="minorHAnsi" w:cstheme="minorHAnsi"/>
          <w:sz w:val="22"/>
          <w:szCs w:val="22"/>
        </w:rPr>
        <w:t>n.</w:t>
      </w:r>
      <w:r w:rsidRPr="004B4C18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:rsidR="00714460" w:rsidRPr="004B4C18" w:rsidRDefault="00714460" w:rsidP="00714460">
      <w:pPr>
        <w:jc w:val="both"/>
        <w:rPr>
          <w:rFonts w:asciiTheme="minorHAnsi" w:hAnsiTheme="minorHAnsi" w:cstheme="minorHAnsi"/>
          <w:sz w:val="22"/>
          <w:szCs w:val="22"/>
        </w:rPr>
      </w:pPr>
      <w:r w:rsidRPr="004B4C18">
        <w:rPr>
          <w:rFonts w:asciiTheme="minorHAnsi" w:hAnsiTheme="minorHAnsi" w:cstheme="minorHAnsi"/>
          <w:sz w:val="22"/>
          <w:szCs w:val="22"/>
        </w:rPr>
        <w:t xml:space="preserve">Fortegnelse over behandlingsaktiviteter i: </w:t>
      </w:r>
      <w:r w:rsidRPr="004B4C18">
        <w:rPr>
          <w:rFonts w:asciiTheme="minorHAnsi" w:hAnsiTheme="minorHAnsi" w:cstheme="minorHAnsi"/>
          <w:sz w:val="22"/>
          <w:szCs w:val="22"/>
          <w:highlight w:val="yellow"/>
        </w:rPr>
        <w:t>[Foreningens navn, adresse og CVR-nummer]</w:t>
      </w:r>
    </w:p>
    <w:p w:rsidR="00714460" w:rsidRPr="004B4C18" w:rsidRDefault="00714460" w:rsidP="00714460">
      <w:pPr>
        <w:jc w:val="both"/>
        <w:rPr>
          <w:rFonts w:asciiTheme="minorHAnsi" w:hAnsiTheme="minorHAnsi" w:cstheme="minorHAnsi"/>
          <w:sz w:val="22"/>
          <w:szCs w:val="22"/>
        </w:rPr>
      </w:pPr>
      <w:r w:rsidRPr="004B4C18">
        <w:rPr>
          <w:rFonts w:asciiTheme="minorHAnsi" w:hAnsiTheme="minorHAnsi" w:cstheme="minorHAnsi"/>
          <w:sz w:val="22"/>
          <w:szCs w:val="22"/>
        </w:rPr>
        <w:t xml:space="preserve">Data for seneste ajourføring af dokumentet: </w:t>
      </w:r>
      <w:r w:rsidRPr="004B4C18">
        <w:rPr>
          <w:rFonts w:asciiTheme="minorHAnsi" w:hAnsiTheme="minorHAnsi" w:cstheme="minorHAnsi"/>
          <w:sz w:val="22"/>
          <w:szCs w:val="22"/>
          <w:highlight w:val="yellow"/>
        </w:rPr>
        <w:t>[xx-xx/20xx]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3201"/>
      </w:tblGrid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Hvem har ansvaret for databeskyttelse i foreningen?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Kontaktoplysninger på navngivne personer.</w:t>
            </w: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Følgende bestyrelsesmedlemmer: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[Navn, telefonnummer og mailadresse]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Hvad er formålene med behandlingen?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Der skal være en beskrivelse af behandlingsformålene.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Formålet med behandlingerne i foreningen oplistes i overordnende kategorier.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Varetagelse af medlemsforhold og trænere og lederes forhold, herunder aktivitetsudøvelse, kommunikation, medlemsmøder, generalforsamlinger og kontingentopkrævning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Administration af foreningens eksterne relationer, herunder indberetning til kommunen efter folkeoplysningsloven samt indberetning ved turneringsadministration til idrætsorganisationer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[Indhentelse af børneattester]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[Hensyntagen til skader og helbredsforhold]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lastRenderedPageBreak/>
              <w:t>[Udbetaling af løn, godtgørelser og skatteindberetning]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[Behandling knyttet til bekæmpelse af doping og matchfixing]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  <w:r w:rsidRPr="004B4C18">
              <w:rPr>
                <w:rFonts w:cstheme="minorHAnsi"/>
              </w:rPr>
              <w:t xml:space="preserve"> 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lastRenderedPageBreak/>
              <w:t>Hvilke personoplysninger behandler vi?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Her bør oplistes de i foreningen behandlede personoplysninger.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Almindelige personoplysninger: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Navn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Mailadresse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Telefon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[Adresse]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Oplysninger, der er tillagt en højere grad af beskyttelse: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[CPR-nummer]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[Helbredsoplysninger]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[Oplysninger om strafbare forhold]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Hvem behandler vi oplysninger om?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De forskellige typer af registrerede personer, hvorom der behandles personoplysninger.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Der behandles oplysninger om følgende kategorier af registrerede personer: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Medlemmer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Ledere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Trænere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Hvem videregives oplysningerne til?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Oplistning af eventuelle modtagere af foreningens oplysninger, samt hvilke oplysninger der videregives og i hvilke tilfælde.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Hvis oplysninger ikke videregives, angives dette.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 xml:space="preserve">[Almindelige personoplysninger om medlemmer, ledere og trænere videregives til </w:t>
            </w:r>
            <w:r w:rsidR="004B4C18">
              <w:rPr>
                <w:rFonts w:cstheme="minorHAnsi"/>
                <w:highlight w:val="yellow"/>
              </w:rPr>
              <w:t>Dansk Firmaidrætsforbund</w:t>
            </w:r>
            <w:r w:rsidRPr="004B4C18">
              <w:rPr>
                <w:rFonts w:cstheme="minorHAnsi"/>
                <w:highlight w:val="yellow"/>
              </w:rPr>
              <w:t xml:space="preserve"> når vi i foreningen har en berettiget interesse heri]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 xml:space="preserve">[Ved indhentelse af børneattester videregives CPR-nummer til politiet. Herudover </w:t>
            </w:r>
            <w:r w:rsidRPr="004B4C18">
              <w:rPr>
                <w:rFonts w:cstheme="minorHAnsi"/>
                <w:highlight w:val="yellow"/>
              </w:rPr>
              <w:lastRenderedPageBreak/>
              <w:t xml:space="preserve">videregives personoplysninger i form af CPR-nummer, oplysninger om strafbare forhold til </w:t>
            </w:r>
            <w:r w:rsidR="004B4C18">
              <w:rPr>
                <w:rFonts w:cstheme="minorHAnsi"/>
                <w:highlight w:val="yellow"/>
              </w:rPr>
              <w:t xml:space="preserve">DIF, </w:t>
            </w:r>
            <w:r w:rsidRPr="004B4C18">
              <w:rPr>
                <w:rFonts w:cstheme="minorHAnsi"/>
                <w:highlight w:val="yellow"/>
              </w:rPr>
              <w:t>DGI</w:t>
            </w:r>
            <w:r w:rsidR="004B4C18">
              <w:rPr>
                <w:rFonts w:cstheme="minorHAnsi"/>
                <w:highlight w:val="yellow"/>
              </w:rPr>
              <w:t xml:space="preserve"> eller Firmaidrætten,</w:t>
            </w:r>
            <w:r w:rsidRPr="004B4C18">
              <w:rPr>
                <w:rFonts w:cstheme="minorHAnsi"/>
                <w:highlight w:val="yellow"/>
              </w:rPr>
              <w:t xml:space="preserve"> hvis en børneattest har anmærkninger]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lastRenderedPageBreak/>
              <w:t xml:space="preserve">Hvornår sletter vi personoplysninger i foreningen? 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Vi opbevarer almindelige personoplysninger på medlemmer 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i op til </w:t>
            </w:r>
            <w:r w:rsidRPr="004B4C18">
              <w:rPr>
                <w:rFonts w:cstheme="minorHAnsi"/>
                <w:highlight w:val="yellow"/>
              </w:rPr>
              <w:t>[</w:t>
            </w:r>
            <w:r w:rsidRPr="004B4C18">
              <w:rPr>
                <w:rFonts w:cstheme="minorHAnsi"/>
                <w:color w:val="000000" w:themeColor="text1"/>
                <w:highlight w:val="yellow"/>
              </w:rPr>
              <w:t>3</w:t>
            </w:r>
            <w:r w:rsidRPr="004B4C18">
              <w:rPr>
                <w:rFonts w:cstheme="minorHAnsi"/>
                <w:highlight w:val="yellow"/>
              </w:rPr>
              <w:t xml:space="preserve"> år]</w:t>
            </w:r>
            <w:r w:rsidRPr="004B4C18">
              <w:rPr>
                <w:rFonts w:cstheme="minorHAnsi"/>
              </w:rPr>
              <w:t xml:space="preserve"> efter tilhørsforholdets ophør. Almindelige personoplysninger om ulønnede ledere og trænere opbevares i op til </w:t>
            </w:r>
            <w:r w:rsidRPr="004B4C18">
              <w:rPr>
                <w:rFonts w:cstheme="minorHAnsi"/>
                <w:highlight w:val="yellow"/>
              </w:rPr>
              <w:t>[1 år]</w:t>
            </w:r>
            <w:r w:rsidRPr="004B4C18">
              <w:rPr>
                <w:rFonts w:cstheme="minorHAnsi"/>
              </w:rPr>
              <w:t xml:space="preserve"> efter virket er ophørt. For lønnede ledere og træneres vedkommende opbevarer oplysningerne i op til </w:t>
            </w:r>
            <w:r w:rsidRPr="004B4C18">
              <w:rPr>
                <w:rFonts w:cstheme="minorHAnsi"/>
                <w:color w:val="000000" w:themeColor="text1"/>
              </w:rPr>
              <w:t>5</w:t>
            </w:r>
            <w:r w:rsidRPr="004B4C18">
              <w:rPr>
                <w:rFonts w:cstheme="minorHAnsi"/>
              </w:rPr>
              <w:t xml:space="preserve"> år efter arbejdets ophør.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Oplysninger, der er tillagt en højere grad af beskyttelse, sletter vi i udgangspunktet straks efter, at behandlingsformålet er opfyldt.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[CPR-nummer indeholdt i bogføringsmateriale gemmes i 5 år fra regnskabsårets udløb]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[Børneattestoplysninger opbevares, så længe personen fungerer i sit virke]</w:t>
            </w:r>
            <w:r w:rsidRPr="004B4C18">
              <w:rPr>
                <w:rFonts w:cstheme="minorHAnsi"/>
              </w:rPr>
              <w:t xml:space="preserve">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lastRenderedPageBreak/>
              <w:t xml:space="preserve">Hvordan opbevarer vi personoplysninger i foreningen? 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Her skal så vidt muligt laves en generel beskrivelse af de tekniske og organisatoriske sikkerhedsforanstaltninger, herunder en beskrivelse af måden oplysningerne registreres.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[Vi opbevarer alle personoplysninger i foreningen på vores foreningscomputer, som er låst inde, og som er beskyttet af password, som kun XX og YY kender til]</w:t>
            </w: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Hvad skal vi gøre, hvis der sker et brud på persondatasikkerheden?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Hvis alle eller nogle af de registrerede oplysninger bliver stjålet, hacket eller på anden måde kompromitteret, kontakter vi vores hovedorganisation og drøfter eventuel anmeldelse til politiet og til Datatilsynet.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Vi dokumenterer alle brud på følgende måde: Vi logger alle uregelmæssigheder.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Hvad kan vores IT-system, og har vi tænkt databeskyttelse ind i vores IT-systemer?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  <w:color w:val="0070C0"/>
              </w:rPr>
            </w:pP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Ved erhvervelse af et nyt IT-system eller ved ændringer på det nuværende, tænker vi databeskyttelse med ind. Vi er opmærksomme på, at systemet gerne må bidrage til: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At vi ikke indsamler flere oplysninger end nødvendigt.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At vi ikke opbevarer oplysningerne længere end nødvendigt.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At vi ikke anvender oplysningerne til andre formål, end </w:t>
            </w:r>
            <w:r w:rsidRPr="004B4C18">
              <w:rPr>
                <w:rFonts w:cstheme="minorHAnsi"/>
              </w:rPr>
              <w:lastRenderedPageBreak/>
              <w:t>de formål, som oplysningerne oprindeligt blev indsamlet til.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Vores IT-system kan følgende: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[Foretage automatisk sletning] / [Systemet har ikke en automatisk slettefunktion, så vi gennemgår oplysningerne manuelt]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[Give notifikationer om databehandlingsopgaver, der skal udføres, herunder om kontrol og ajourføring af data]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[Give notifikation om regelmæssig fornyelse af password]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</w:tc>
      </w:tr>
    </w:tbl>
    <w:p w:rsidR="00714460" w:rsidRPr="004B4C18" w:rsidRDefault="00714460" w:rsidP="00714460">
      <w:pPr>
        <w:rPr>
          <w:rFonts w:asciiTheme="minorHAnsi" w:hAnsiTheme="minorHAnsi" w:cstheme="minorHAnsi"/>
          <w:sz w:val="22"/>
          <w:szCs w:val="22"/>
        </w:rPr>
      </w:pPr>
    </w:p>
    <w:p w:rsidR="00714460" w:rsidRPr="004B4C18" w:rsidRDefault="00714460" w:rsidP="00714460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714460" w:rsidRPr="004B4C18" w:rsidRDefault="00714460" w:rsidP="00714460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B4C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Bilaget er udarbejdet af Danmarks Idrætsforbund og DGI i fællesskab. </w:t>
      </w:r>
    </w:p>
    <w:p w:rsidR="00714460" w:rsidRPr="004B4C18" w:rsidRDefault="00714460" w:rsidP="00714460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B4C1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2. udgave, februar </w:t>
      </w:r>
      <w:r w:rsidRPr="004B4C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2018. </w:t>
      </w:r>
      <w:r w:rsidRPr="004B4C1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F1422" w:rsidRPr="004B4C18" w:rsidRDefault="001F1422" w:rsidP="001F1422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B4C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Gennemset og tilpasset af Dansk Firmaidrætsforbund ift. </w:t>
      </w:r>
      <w:r w:rsidR="00F07EE7">
        <w:rPr>
          <w:rFonts w:asciiTheme="minorHAnsi" w:hAnsiTheme="minorHAnsi" w:cstheme="minorHAnsi"/>
          <w:i/>
          <w:color w:val="auto"/>
          <w:sz w:val="22"/>
          <w:szCs w:val="22"/>
        </w:rPr>
        <w:t>f</w:t>
      </w:r>
      <w:r w:rsidRPr="004B4C18">
        <w:rPr>
          <w:rFonts w:asciiTheme="minorHAnsi" w:hAnsiTheme="minorHAnsi" w:cstheme="minorHAnsi"/>
          <w:i/>
          <w:color w:val="auto"/>
          <w:sz w:val="22"/>
          <w:szCs w:val="22"/>
        </w:rPr>
        <w:t>irmaidrættens foreninger</w:t>
      </w:r>
      <w:r w:rsidR="00F07EE7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</w:p>
    <w:p w:rsidR="008C13D6" w:rsidRPr="004B4C18" w:rsidRDefault="00F07EE7" w:rsidP="00E107A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m</w:t>
      </w:r>
      <w:r w:rsidR="001F1422" w:rsidRPr="004B4C18">
        <w:rPr>
          <w:rFonts w:asciiTheme="minorHAnsi" w:hAnsiTheme="minorHAnsi" w:cstheme="minorHAnsi"/>
          <w:i/>
          <w:color w:val="auto"/>
          <w:sz w:val="22"/>
          <w:szCs w:val="22"/>
        </w:rPr>
        <w:t>arts 2018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:rsidR="004B4C18" w:rsidRPr="004B4C18" w:rsidRDefault="004B4C18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4B4C18" w:rsidRPr="004B4C18" w:rsidSect="00307B14">
      <w:headerReference w:type="default" r:id="rId8"/>
      <w:footerReference w:type="default" r:id="rId9"/>
      <w:footerReference w:type="first" r:id="rId10"/>
      <w:pgSz w:w="11906" w:h="16838" w:code="9"/>
      <w:pgMar w:top="2835" w:right="1418" w:bottom="1418" w:left="1418" w:header="709" w:footer="1134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3F" w:rsidRDefault="0062163F">
      <w:r>
        <w:separator/>
      </w:r>
    </w:p>
  </w:endnote>
  <w:endnote w:type="continuationSeparator" w:id="0">
    <w:p w:rsidR="0062163F" w:rsidRDefault="0062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irm">
    <w:altName w:val="Calibri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F6" w:rsidRDefault="00063C73">
    <w:pPr>
      <w:pStyle w:val="Sidefod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-4719955</wp:posOffset>
          </wp:positionH>
          <wp:positionV relativeFrom="paragraph">
            <wp:posOffset>-3905250</wp:posOffset>
          </wp:positionV>
          <wp:extent cx="7219950" cy="6450343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mte element Blåt venstre 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45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AF6">
      <w:fldChar w:fldCharType="begin"/>
    </w:r>
    <w:r w:rsidR="00762AF6">
      <w:instrText>PAGE   \* MERGEFORMAT</w:instrText>
    </w:r>
    <w:r w:rsidR="00762AF6">
      <w:fldChar w:fldCharType="separate"/>
    </w:r>
    <w:r w:rsidR="00F07EE7">
      <w:rPr>
        <w:noProof/>
      </w:rPr>
      <w:t>5</w:t>
    </w:r>
    <w:r w:rsidR="00762AF6">
      <w:fldChar w:fldCharType="end"/>
    </w:r>
  </w:p>
  <w:p w:rsidR="00826985" w:rsidRDefault="00826985">
    <w:pPr>
      <w:tabs>
        <w:tab w:val="right" w:pos="8931"/>
      </w:tabs>
      <w:ind w:right="-28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85" w:rsidRDefault="005E7A95">
    <w:pPr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5040630</wp:posOffset>
              </wp:positionH>
              <wp:positionV relativeFrom="page">
                <wp:posOffset>10149840</wp:posOffset>
              </wp:positionV>
              <wp:extent cx="1280160" cy="365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985" w:rsidRDefault="0082698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Side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D80E26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9pt;margin-top:799.2pt;width:100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xXKgIAAFAEAAAOAAAAZHJzL2Uyb0RvYy54bWysVNtu2zAMfR+wfxD0vtjJkjQ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" o:allowincell="f">
              <v:textbox>
                <w:txbxContent>
                  <w:p w:rsidR="00826985" w:rsidRDefault="008269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Side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/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D80E26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26985">
      <w:rPr>
        <w:sz w:val="10"/>
      </w:rPr>
      <w:t>filnavn</w:t>
    </w:r>
    <w:r w:rsidR="00826985">
      <w:rPr>
        <w:snapToGrid w:val="0"/>
        <w:sz w:val="10"/>
      </w:rPr>
      <w:fldChar w:fldCharType="begin"/>
    </w:r>
    <w:r w:rsidR="00826985">
      <w:rPr>
        <w:snapToGrid w:val="0"/>
        <w:sz w:val="10"/>
      </w:rPr>
      <w:instrText xml:space="preserve"> FILENAME </w:instrText>
    </w:r>
    <w:r w:rsidR="00826985">
      <w:rPr>
        <w:snapToGrid w:val="0"/>
        <w:sz w:val="10"/>
      </w:rPr>
      <w:fldChar w:fldCharType="separate"/>
    </w:r>
    <w:r w:rsidR="00D80E26">
      <w:rPr>
        <w:noProof/>
        <w:snapToGrid w:val="0"/>
        <w:sz w:val="10"/>
      </w:rPr>
      <w:t>Bilag 2 - Skabelon til brug for opfyldelse af fortegnelsespligten</w:t>
    </w:r>
    <w:r w:rsidR="00826985">
      <w:rPr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3F" w:rsidRDefault="0062163F">
      <w:r>
        <w:separator/>
      </w:r>
    </w:p>
  </w:footnote>
  <w:footnote w:type="continuationSeparator" w:id="0">
    <w:p w:rsidR="0062163F" w:rsidRDefault="0062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85" w:rsidRDefault="00CE7B0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A98490" wp14:editId="5F4F3C63">
          <wp:simplePos x="0" y="0"/>
          <wp:positionH relativeFrom="column">
            <wp:posOffset>4914900</wp:posOffset>
          </wp:positionH>
          <wp:positionV relativeFrom="paragraph">
            <wp:posOffset>-181610</wp:posOffset>
          </wp:positionV>
          <wp:extent cx="1000125" cy="1427008"/>
          <wp:effectExtent l="0" t="0" r="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 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42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E61"/>
    <w:multiLevelType w:val="hybridMultilevel"/>
    <w:tmpl w:val="EBF83FA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3B78"/>
    <w:multiLevelType w:val="multilevel"/>
    <w:tmpl w:val="D04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0575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73EE5"/>
    <w:multiLevelType w:val="multilevel"/>
    <w:tmpl w:val="A7E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70A8C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227AA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ED"/>
    <w:rsid w:val="000537D3"/>
    <w:rsid w:val="00060A78"/>
    <w:rsid w:val="00062059"/>
    <w:rsid w:val="00063C73"/>
    <w:rsid w:val="001375D4"/>
    <w:rsid w:val="001A0B69"/>
    <w:rsid w:val="001B4CE9"/>
    <w:rsid w:val="001D18FB"/>
    <w:rsid w:val="001E119C"/>
    <w:rsid w:val="001E1437"/>
    <w:rsid w:val="001F1422"/>
    <w:rsid w:val="0020683B"/>
    <w:rsid w:val="002253DB"/>
    <w:rsid w:val="002B30ED"/>
    <w:rsid w:val="002B7FB3"/>
    <w:rsid w:val="002E17D2"/>
    <w:rsid w:val="00307B14"/>
    <w:rsid w:val="00330180"/>
    <w:rsid w:val="00373630"/>
    <w:rsid w:val="003B7D7C"/>
    <w:rsid w:val="00414F54"/>
    <w:rsid w:val="004173B5"/>
    <w:rsid w:val="00434332"/>
    <w:rsid w:val="00442B6A"/>
    <w:rsid w:val="004726BA"/>
    <w:rsid w:val="004B0566"/>
    <w:rsid w:val="004B4C18"/>
    <w:rsid w:val="00500012"/>
    <w:rsid w:val="00503FFF"/>
    <w:rsid w:val="00530CD1"/>
    <w:rsid w:val="00535217"/>
    <w:rsid w:val="005733E7"/>
    <w:rsid w:val="005B62DD"/>
    <w:rsid w:val="005E7A95"/>
    <w:rsid w:val="005F4D85"/>
    <w:rsid w:val="00600EF0"/>
    <w:rsid w:val="0062163F"/>
    <w:rsid w:val="006425F4"/>
    <w:rsid w:val="0068312D"/>
    <w:rsid w:val="006B0F65"/>
    <w:rsid w:val="006C7A2D"/>
    <w:rsid w:val="006D0B6C"/>
    <w:rsid w:val="006D7518"/>
    <w:rsid w:val="006D7775"/>
    <w:rsid w:val="006E16C7"/>
    <w:rsid w:val="00712C02"/>
    <w:rsid w:val="00714460"/>
    <w:rsid w:val="00715F5E"/>
    <w:rsid w:val="00741FF0"/>
    <w:rsid w:val="00755E1B"/>
    <w:rsid w:val="00762AF6"/>
    <w:rsid w:val="00766997"/>
    <w:rsid w:val="007859C3"/>
    <w:rsid w:val="00794B1B"/>
    <w:rsid w:val="007A06FC"/>
    <w:rsid w:val="007C6416"/>
    <w:rsid w:val="007D3FD1"/>
    <w:rsid w:val="007E0A72"/>
    <w:rsid w:val="00814E8F"/>
    <w:rsid w:val="00826985"/>
    <w:rsid w:val="008626E8"/>
    <w:rsid w:val="00891A48"/>
    <w:rsid w:val="008C13D6"/>
    <w:rsid w:val="0090682F"/>
    <w:rsid w:val="00916998"/>
    <w:rsid w:val="00930A06"/>
    <w:rsid w:val="00930DD2"/>
    <w:rsid w:val="009357AC"/>
    <w:rsid w:val="00957E8E"/>
    <w:rsid w:val="009A4043"/>
    <w:rsid w:val="009E4C7F"/>
    <w:rsid w:val="009E4D6F"/>
    <w:rsid w:val="00A11D80"/>
    <w:rsid w:val="00A762F2"/>
    <w:rsid w:val="00AA0E27"/>
    <w:rsid w:val="00AB263D"/>
    <w:rsid w:val="00AC5CA0"/>
    <w:rsid w:val="00B15924"/>
    <w:rsid w:val="00B21483"/>
    <w:rsid w:val="00B246F3"/>
    <w:rsid w:val="00B734C1"/>
    <w:rsid w:val="00B8243D"/>
    <w:rsid w:val="00B93FFB"/>
    <w:rsid w:val="00BA1848"/>
    <w:rsid w:val="00BB5954"/>
    <w:rsid w:val="00BC4AC6"/>
    <w:rsid w:val="00BC7D4A"/>
    <w:rsid w:val="00C27CD5"/>
    <w:rsid w:val="00C4340F"/>
    <w:rsid w:val="00C62D31"/>
    <w:rsid w:val="00CA4D6A"/>
    <w:rsid w:val="00CC58B8"/>
    <w:rsid w:val="00CC5989"/>
    <w:rsid w:val="00CE7B0A"/>
    <w:rsid w:val="00D043F2"/>
    <w:rsid w:val="00D07659"/>
    <w:rsid w:val="00D464B3"/>
    <w:rsid w:val="00D80E26"/>
    <w:rsid w:val="00D86677"/>
    <w:rsid w:val="00D94484"/>
    <w:rsid w:val="00DB3191"/>
    <w:rsid w:val="00DB7558"/>
    <w:rsid w:val="00DD15ED"/>
    <w:rsid w:val="00DE2933"/>
    <w:rsid w:val="00E020FE"/>
    <w:rsid w:val="00E107AF"/>
    <w:rsid w:val="00E25089"/>
    <w:rsid w:val="00E556E2"/>
    <w:rsid w:val="00E82BD9"/>
    <w:rsid w:val="00EA1424"/>
    <w:rsid w:val="00EC1AD2"/>
    <w:rsid w:val="00F07EE7"/>
    <w:rsid w:val="00F55F69"/>
    <w:rsid w:val="00F646B2"/>
    <w:rsid w:val="00F80897"/>
    <w:rsid w:val="00F955EC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5B30D-3436-4FBB-B40C-5C03F28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63D"/>
    <w:pPr>
      <w:spacing w:line="276" w:lineRule="auto"/>
    </w:pPr>
  </w:style>
  <w:style w:type="paragraph" w:styleId="Overskrift1">
    <w:name w:val="heading 1"/>
    <w:basedOn w:val="Normal"/>
    <w:next w:val="Normal"/>
    <w:qFormat/>
    <w:rsid w:val="00414F54"/>
    <w:pPr>
      <w:keepNext/>
      <w:spacing w:before="240" w:after="240" w:line="400" w:lineRule="exact"/>
      <w:outlineLvl w:val="0"/>
    </w:pPr>
    <w:rPr>
      <w:rFonts w:ascii="Firm" w:hAnsi="Firm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AB263D"/>
    <w:pPr>
      <w:keepNext/>
      <w:spacing w:before="240" w:after="240" w:line="400" w:lineRule="exact"/>
      <w:outlineLvl w:val="1"/>
    </w:pPr>
    <w:rPr>
      <w:rFonts w:ascii="Firm" w:hAnsi="Firm"/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AB263D"/>
    <w:pPr>
      <w:keepNext/>
      <w:spacing w:before="240" w:after="240" w:line="400" w:lineRule="exact"/>
      <w:outlineLvl w:val="2"/>
    </w:pPr>
    <w:rPr>
      <w:rFonts w:ascii="Firm" w:hAnsi="Firm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-Gitter">
    <w:name w:val="Table Grid"/>
    <w:basedOn w:val="Tabel-Normal"/>
    <w:uiPriority w:val="39"/>
    <w:rsid w:val="0090682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5F4D8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F4D85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link w:val="Overskrift2"/>
    <w:rsid w:val="00AB263D"/>
    <w:rPr>
      <w:rFonts w:ascii="Firm" w:hAnsi="Firm"/>
      <w:b/>
      <w:sz w:val="24"/>
    </w:rPr>
  </w:style>
  <w:style w:type="character" w:customStyle="1" w:styleId="Overskrift3Tegn">
    <w:name w:val="Overskrift 3 Tegn"/>
    <w:link w:val="Overskrift3"/>
    <w:rsid w:val="00AB263D"/>
    <w:rPr>
      <w:rFonts w:ascii="Firm" w:hAnsi="Firm"/>
      <w:b/>
    </w:rPr>
  </w:style>
  <w:style w:type="paragraph" w:styleId="Markeringsbobletekst">
    <w:name w:val="Balloon Text"/>
    <w:basedOn w:val="Normal"/>
    <w:semiHidden/>
    <w:rsid w:val="005B62D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343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idehovedTegn">
    <w:name w:val="Sidehoved Tegn"/>
    <w:link w:val="Sidehoved"/>
    <w:uiPriority w:val="99"/>
    <w:rsid w:val="00762AF6"/>
    <w:rPr>
      <w:rFonts w:ascii="Verdana" w:hAnsi="Verdana"/>
    </w:rPr>
  </w:style>
  <w:style w:type="character" w:customStyle="1" w:styleId="SidefodTegn">
    <w:name w:val="Sidefod Tegn"/>
    <w:link w:val="Sidefod"/>
    <w:uiPriority w:val="99"/>
    <w:rsid w:val="00762AF6"/>
    <w:rPr>
      <w:rFonts w:ascii="Verdana" w:hAnsi="Verdana"/>
    </w:rPr>
  </w:style>
  <w:style w:type="paragraph" w:styleId="Titel">
    <w:name w:val="Title"/>
    <w:basedOn w:val="Normal"/>
    <w:next w:val="Normal"/>
    <w:link w:val="TitelTegn"/>
    <w:qFormat/>
    <w:rsid w:val="00414F54"/>
    <w:pPr>
      <w:spacing w:before="240" w:after="240" w:line="400" w:lineRule="exact"/>
      <w:contextualSpacing/>
    </w:pPr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414F54"/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AB263D"/>
    <w:rPr>
      <w:color w:val="808080"/>
    </w:rPr>
  </w:style>
  <w:style w:type="paragraph" w:styleId="Listeafsnit">
    <w:name w:val="List Paragraph"/>
    <w:basedOn w:val="Normal"/>
    <w:uiPriority w:val="34"/>
    <w:qFormat/>
    <w:rsid w:val="001F14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F1422"/>
    <w:pPr>
      <w:autoSpaceDE w:val="0"/>
      <w:autoSpaceDN w:val="0"/>
      <w:adjustRightInd w:val="0"/>
    </w:pPr>
    <w:rPr>
      <w:rFonts w:ascii="OYEETW+GillSans-Light" w:eastAsiaTheme="minorHAnsi" w:hAnsi="OYEETW+GillSans-Light" w:cs="OYEETW+GillSans-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260C-CAEB-4577-BA1A-C6EC796F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Vedrørende overskrif</vt:lpstr>
    </vt:vector>
  </TitlesOfParts>
  <Company>DFIF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Vedrørende overskrif</dc:title>
  <dc:subject/>
  <dc:creator>Jan Steffensen</dc:creator>
  <cp:keywords/>
  <dc:description/>
  <cp:lastModifiedBy>Michael Tannis Beck</cp:lastModifiedBy>
  <cp:revision>3</cp:revision>
  <cp:lastPrinted>2018-03-07T09:15:00Z</cp:lastPrinted>
  <dcterms:created xsi:type="dcterms:W3CDTF">2018-03-07T09:56:00Z</dcterms:created>
  <dcterms:modified xsi:type="dcterms:W3CDTF">2018-03-09T13:35:00Z</dcterms:modified>
</cp:coreProperties>
</file>